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E982" w14:textId="515CB787" w:rsidR="006F7224" w:rsidRDefault="006F7224"/>
    <w:p w14:paraId="0A9353B4" w14:textId="62D89CAE" w:rsidR="009B755C" w:rsidRDefault="009B755C" w:rsidP="009B755C">
      <w:pPr>
        <w:pStyle w:val="Overskrift1"/>
        <w:rPr>
          <w:lang w:val="nb-NO"/>
        </w:rPr>
      </w:pPr>
      <w:r w:rsidRPr="009B755C">
        <w:rPr>
          <w:lang w:val="nb-NO"/>
        </w:rPr>
        <w:t xml:space="preserve">Varsomhet, taushetsplikt og habilitet </w:t>
      </w:r>
      <w:r w:rsidRPr="009B755C">
        <w:rPr>
          <w:lang w:val="nb-NO"/>
        </w:rPr>
        <w:br/>
      </w:r>
    </w:p>
    <w:p w14:paraId="50FECDB9" w14:textId="77777777" w:rsidR="009B755C" w:rsidRPr="009B755C" w:rsidRDefault="009B755C" w:rsidP="009B755C">
      <w:pPr>
        <w:rPr>
          <w:lang w:val="nb-NO"/>
        </w:rPr>
      </w:pPr>
    </w:p>
    <w:p w14:paraId="4A017C86" w14:textId="77777777" w:rsidR="009B755C" w:rsidRPr="00EE32F4" w:rsidRDefault="009B755C" w:rsidP="009B755C">
      <w:pPr>
        <w:pStyle w:val="Overskrift2"/>
        <w:rPr>
          <w:lang w:val="nb-NO"/>
        </w:rPr>
      </w:pPr>
      <w:r w:rsidRPr="00EE32F4">
        <w:rPr>
          <w:lang w:val="nb-NO"/>
        </w:rPr>
        <w:t xml:space="preserve">1. Formål </w:t>
      </w:r>
    </w:p>
    <w:p w14:paraId="3612F3B3" w14:textId="0074497A" w:rsidR="009B755C" w:rsidRPr="00EE32F4" w:rsidRDefault="009B755C" w:rsidP="009B755C">
      <w:pPr>
        <w:pStyle w:val="Default"/>
        <w:rPr>
          <w:rFonts w:asciiTheme="minorHAnsi" w:hAnsiTheme="minorHAnsi"/>
          <w:szCs w:val="22"/>
        </w:rPr>
      </w:pPr>
      <w:r w:rsidRPr="00EE32F4">
        <w:rPr>
          <w:rFonts w:asciiTheme="minorHAnsi" w:hAnsiTheme="minorHAnsi"/>
          <w:szCs w:val="22"/>
        </w:rPr>
        <w:t>Forsvarsdepartementet og forsvarssektoren</w:t>
      </w:r>
      <w:r w:rsidRPr="00EE32F4">
        <w:rPr>
          <w:rStyle w:val="Fotnotereferanse"/>
          <w:rFonts w:asciiTheme="minorHAnsi" w:hAnsiTheme="minorHAnsi"/>
          <w:szCs w:val="22"/>
        </w:rPr>
        <w:footnoteReference w:id="1"/>
      </w:r>
      <w:r w:rsidRPr="00EE32F4">
        <w:rPr>
          <w:rFonts w:asciiTheme="minorHAnsi" w:hAnsiTheme="minorHAnsi"/>
          <w:szCs w:val="22"/>
        </w:rPr>
        <w:t xml:space="preserve"> skal opptre i samsvar med god forretningsskikk og sikre en høy forretningsetisk standard i sin saksbehandling i alle faser i anskaffelsesprosessen. </w:t>
      </w:r>
    </w:p>
    <w:p w14:paraId="027A16D1" w14:textId="77777777" w:rsidR="009B755C" w:rsidRPr="00EE32F4" w:rsidRDefault="009B755C" w:rsidP="009B755C">
      <w:pPr>
        <w:pStyle w:val="Default"/>
        <w:rPr>
          <w:rFonts w:asciiTheme="minorHAnsi" w:hAnsiTheme="minorHAnsi"/>
          <w:szCs w:val="22"/>
        </w:rPr>
      </w:pPr>
    </w:p>
    <w:p w14:paraId="1710E2CE" w14:textId="3A82317F"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Likeledes forventes det at enhver leverandør opptrer lojalt iht. tilsvarende forretningsetiske standard, og utviser åpenhet hva gjelder sin virksomhet knyttet til aktuelle prosjekter som har betydning for samarbeidet med forsvarssektoren. Det skal rapporteres om hvilke lobbyister som evt. benyttes. Dersom forventet lojal og åpen atferd ikke etterleves, vil det ha betydning for tillitsforholdet mellom leverandør og forsvarssektoren, og påvirke det endelige valg av leverandør. </w:t>
      </w:r>
    </w:p>
    <w:p w14:paraId="1CE2CC40" w14:textId="77777777" w:rsidR="009B755C" w:rsidRPr="00EE32F4" w:rsidRDefault="009B755C" w:rsidP="009B755C">
      <w:pPr>
        <w:pStyle w:val="Overskrift2"/>
        <w:rPr>
          <w:lang w:val="nb-NO"/>
        </w:rPr>
      </w:pPr>
      <w:r w:rsidRPr="00EE32F4">
        <w:rPr>
          <w:lang w:val="nb-NO"/>
        </w:rPr>
        <w:t xml:space="preserve">2. Varsomhet </w:t>
      </w:r>
    </w:p>
    <w:p w14:paraId="43C285BF"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I anskaffelsesprosessen skal ikke leverandøren involvere tidligere ansatte i Forsvarsdepartementet eller forsvarssektoren, slik at tidligere ansatte i Forsvarsdepartementet eller forsvarssektoren settes i en posisjon der de kan komme i konflikt med avgitt taushetserklæring eller slik at habilitetskonflikter kan oppstå. </w:t>
      </w:r>
    </w:p>
    <w:p w14:paraId="20CA07D3" w14:textId="77777777" w:rsidR="009B755C" w:rsidRPr="00EE32F4" w:rsidRDefault="009B755C" w:rsidP="009B755C">
      <w:pPr>
        <w:pStyle w:val="Default"/>
        <w:rPr>
          <w:rFonts w:asciiTheme="minorHAnsi" w:hAnsiTheme="minorHAnsi"/>
          <w:szCs w:val="22"/>
        </w:rPr>
      </w:pPr>
    </w:p>
    <w:p w14:paraId="1891C9B4"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Personell som har vært ansatt i Forsvarsdepartementet eller i forsvarssektoren de siste to år, skal ikke benyttes i kontakt med forsvarssektoren. Unntak kan gjøres av FD hvis forbudet mot slik kontakt framstår som helt urimelig. </w:t>
      </w:r>
    </w:p>
    <w:p w14:paraId="019AF077" w14:textId="77777777" w:rsidR="009B755C" w:rsidRPr="00EE32F4" w:rsidRDefault="009B755C" w:rsidP="009B755C">
      <w:pPr>
        <w:pStyle w:val="Default"/>
        <w:rPr>
          <w:rFonts w:asciiTheme="minorHAnsi" w:hAnsiTheme="minorHAnsi"/>
          <w:szCs w:val="22"/>
        </w:rPr>
      </w:pPr>
    </w:p>
    <w:p w14:paraId="2BF3C5A6"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Leverandøren bes om å informere oppdragsgiver om hvorvidt slik konflikt kan oppstå. </w:t>
      </w:r>
    </w:p>
    <w:p w14:paraId="5215041C" w14:textId="34B5B8E0"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Forsvarsdepartementet og forsvarssektoren betinger seg retten til å be om endring i leverandørens personell som har kontakt med oppdragsgiver. </w:t>
      </w:r>
    </w:p>
    <w:p w14:paraId="05BB4D51" w14:textId="3C7E3DC8" w:rsidR="009B755C" w:rsidRPr="00EE32F4" w:rsidRDefault="009B755C" w:rsidP="009B755C">
      <w:pPr>
        <w:pStyle w:val="Overskrift2"/>
        <w:rPr>
          <w:lang w:val="nb-NO"/>
        </w:rPr>
      </w:pPr>
      <w:r w:rsidRPr="00EE32F4">
        <w:rPr>
          <w:lang w:val="nb-NO"/>
        </w:rPr>
        <w:t xml:space="preserve">3. Taushetsplikt </w:t>
      </w:r>
    </w:p>
    <w:p w14:paraId="7D91DA77"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Enhver som utfører tjeneste eller arbeid for et forvaltningsorgan plikter å hindre at andre </w:t>
      </w:r>
    </w:p>
    <w:p w14:paraId="5F76F05A" w14:textId="2AFFB34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får adgang eller kjennskap til opplysninger om tekniske innretninger og fremgangsmåter, samt drifts- og forretningsforhold, som det vil være av konkurransemessig betydning å hemmeligholde av hensyn til den opplysningen angår, jf. lov 10. februar 1967 om behandlingsmåten i forvaltningssaker (forvaltningsloven) § 13 første ledd og forskrift 12. august 2016 nr. 974 om offentlige anskaffelser (anskaffelsesforskriften – FOA) § 7-4. </w:t>
      </w:r>
      <w:r w:rsidRPr="00EE32F4">
        <w:rPr>
          <w:rFonts w:asciiTheme="minorHAnsi" w:hAnsiTheme="minorHAnsi"/>
          <w:szCs w:val="22"/>
        </w:rPr>
        <w:br/>
      </w:r>
    </w:p>
    <w:p w14:paraId="70EFA6E7" w14:textId="2E8D6C22" w:rsidR="009B755C" w:rsidRPr="00EE32F4" w:rsidRDefault="009B755C" w:rsidP="009B755C">
      <w:pPr>
        <w:pStyle w:val="Default"/>
        <w:rPr>
          <w:rFonts w:asciiTheme="minorHAnsi" w:hAnsiTheme="minorHAnsi"/>
          <w:szCs w:val="22"/>
        </w:rPr>
      </w:pPr>
      <w:r w:rsidRPr="00EE32F4">
        <w:rPr>
          <w:rFonts w:asciiTheme="minorHAnsi" w:hAnsiTheme="minorHAnsi"/>
          <w:szCs w:val="22"/>
        </w:rPr>
        <w:lastRenderedPageBreak/>
        <w:t xml:space="preserve">Enhver som får tilgang til sikkerhetsgradert informasjon som ledd i arbeid, oppdrag eller verv for en virksomhet, har taushetsplikt om innholdet, jf. lov 1. juni 2018 nr. 24 om nasjonal sikkerhet (sikkerhetsloven) § 5-4. </w:t>
      </w:r>
      <w:r w:rsidRPr="00EE32F4">
        <w:rPr>
          <w:rFonts w:asciiTheme="minorHAnsi" w:hAnsiTheme="minorHAnsi"/>
          <w:szCs w:val="22"/>
        </w:rPr>
        <w:br/>
      </w:r>
    </w:p>
    <w:p w14:paraId="0B4B99F1" w14:textId="2FB1953D" w:rsidR="009B755C" w:rsidRPr="00EE32F4" w:rsidRDefault="009B755C" w:rsidP="009B755C">
      <w:pPr>
        <w:rPr>
          <w:rFonts w:asciiTheme="minorHAnsi" w:hAnsiTheme="minorHAnsi"/>
          <w:sz w:val="24"/>
          <w:szCs w:val="22"/>
          <w:lang w:val="nb-NO"/>
        </w:rPr>
      </w:pPr>
      <w:r w:rsidRPr="00EE32F4">
        <w:rPr>
          <w:rFonts w:asciiTheme="minorHAnsi" w:hAnsiTheme="minorHAnsi"/>
          <w:sz w:val="24"/>
          <w:szCs w:val="22"/>
          <w:lang w:val="nb-NO"/>
        </w:rPr>
        <w:t xml:space="preserve">Taushetsplikten gjelder også </w:t>
      </w:r>
      <w:r w:rsidRPr="00EE32F4">
        <w:rPr>
          <w:rFonts w:asciiTheme="minorHAnsi" w:hAnsiTheme="minorHAnsi"/>
          <w:i/>
          <w:iCs/>
          <w:sz w:val="24"/>
          <w:szCs w:val="22"/>
          <w:lang w:val="nb-NO"/>
        </w:rPr>
        <w:t xml:space="preserve">etter </w:t>
      </w:r>
      <w:r w:rsidRPr="00EE32F4">
        <w:rPr>
          <w:rFonts w:asciiTheme="minorHAnsi" w:hAnsiTheme="minorHAnsi"/>
          <w:sz w:val="24"/>
          <w:szCs w:val="22"/>
          <w:lang w:val="nb-NO"/>
        </w:rPr>
        <w:t>at vedkommende har avsluttet tjenesten, arbeidet, oppdraget eller vervet, jf. forvaltningsloven § 13 tredje ledd og sikkerhetsloven § 5-4.</w:t>
      </w:r>
    </w:p>
    <w:p w14:paraId="14B7BE5A" w14:textId="77777777" w:rsidR="009B755C" w:rsidRPr="00EE32F4" w:rsidRDefault="009B755C" w:rsidP="009B755C">
      <w:pPr>
        <w:pStyle w:val="Overskrift2"/>
        <w:rPr>
          <w:lang w:val="nb-NO"/>
        </w:rPr>
      </w:pPr>
      <w:r w:rsidRPr="00EE32F4">
        <w:rPr>
          <w:lang w:val="nb-NO"/>
        </w:rPr>
        <w:t xml:space="preserve">4. Habilitet </w:t>
      </w:r>
    </w:p>
    <w:p w14:paraId="680E4C6C" w14:textId="77777777" w:rsidR="009B755C" w:rsidRPr="00EE32F4" w:rsidRDefault="009B755C" w:rsidP="009B755C">
      <w:pPr>
        <w:pStyle w:val="Default"/>
        <w:rPr>
          <w:rFonts w:asciiTheme="minorHAnsi" w:hAnsiTheme="minorHAnsi"/>
          <w:szCs w:val="22"/>
        </w:rPr>
      </w:pPr>
      <w:r w:rsidRPr="00EE32F4">
        <w:rPr>
          <w:rFonts w:asciiTheme="minorHAnsi" w:hAnsiTheme="minorHAnsi"/>
          <w:szCs w:val="22"/>
        </w:rPr>
        <w:t xml:space="preserve">En offentlig tjenestemann er inhabil til å tilrettelegge grunnlaget for en avgjørelse eller til å treffe avgjørelse i en forvaltningssak blant annet når han selv er part, i slektskap med en part, eller har en ledende stilling i, eller er medlem av styret for, et selskap som er part, jf. forvaltningsloven § 6 første ledd. En offentlig tjenestemann er videre inhabil når </w:t>
      </w:r>
      <w:r w:rsidRPr="00EE32F4">
        <w:rPr>
          <w:rFonts w:asciiTheme="minorHAnsi" w:hAnsiTheme="minorHAnsi"/>
          <w:i/>
          <w:iCs/>
          <w:szCs w:val="22"/>
        </w:rPr>
        <w:t xml:space="preserve">andre særegne forhold </w:t>
      </w:r>
      <w:r w:rsidRPr="00EE32F4">
        <w:rPr>
          <w:rFonts w:asciiTheme="minorHAnsi" w:hAnsiTheme="minorHAnsi"/>
          <w:szCs w:val="22"/>
        </w:rPr>
        <w:t xml:space="preserve">foreligger som er egnet til å svekke tilliten til hans upartiskhet. Blant annet skal det legges vekt på om avgjørelsen i saken kan innebære særlig fordel, tap eller ulempe for ham selv eller noen som han har nær personlig tilknytning til, jf. forvaltningsloven § 6 andre ledd. </w:t>
      </w:r>
    </w:p>
    <w:p w14:paraId="3007C24C" w14:textId="77777777" w:rsidR="009B755C" w:rsidRPr="00EE32F4" w:rsidRDefault="009B755C" w:rsidP="009B755C">
      <w:pPr>
        <w:rPr>
          <w:rFonts w:asciiTheme="minorHAnsi" w:hAnsiTheme="minorHAnsi"/>
          <w:sz w:val="24"/>
          <w:szCs w:val="22"/>
          <w:lang w:val="nb-NO"/>
        </w:rPr>
      </w:pPr>
    </w:p>
    <w:p w14:paraId="7C420434" w14:textId="0796C140" w:rsidR="009B755C" w:rsidRPr="00EE32F4" w:rsidRDefault="009B755C" w:rsidP="009B755C">
      <w:pPr>
        <w:rPr>
          <w:rFonts w:asciiTheme="minorHAnsi" w:hAnsiTheme="minorHAnsi"/>
          <w:sz w:val="24"/>
          <w:szCs w:val="22"/>
          <w:lang w:val="nb-NO"/>
        </w:rPr>
      </w:pPr>
      <w:r w:rsidRPr="00EE32F4">
        <w:rPr>
          <w:rFonts w:asciiTheme="minorHAnsi" w:hAnsiTheme="minorHAnsi"/>
          <w:sz w:val="24"/>
          <w:szCs w:val="22"/>
          <w:lang w:val="nb-NO"/>
        </w:rPr>
        <w:t xml:space="preserve">Ved behandling av saker som omfattes av FOA og forskrift 25. oktober 2013 nr. 1411 Anskaffelsesregelverket for forsvarssektoren (ARF) gjelder reglene om habilitet i forvaltningsloven §§ 6 til 10. Der forvaltningsloven ikke direkte kommer til anvendelse, gjelder reglene i forvaltningsloven §§ 6 til 10 tilsvarende, jf. </w:t>
      </w:r>
      <w:r w:rsidRPr="00EE32F4">
        <w:rPr>
          <w:rFonts w:asciiTheme="minorHAnsi" w:hAnsiTheme="minorHAnsi"/>
          <w:sz w:val="24"/>
          <w:szCs w:val="22"/>
        </w:rPr>
        <w:t>FOA § 7-5 første ledd.</w:t>
      </w:r>
    </w:p>
    <w:p w14:paraId="59FCD155" w14:textId="77777777" w:rsidR="009B755C" w:rsidRPr="009B755C" w:rsidRDefault="009B755C">
      <w:pPr>
        <w:rPr>
          <w:lang w:val="nb-NO"/>
        </w:rPr>
      </w:pPr>
    </w:p>
    <w:p w14:paraId="52F79493" w14:textId="77777777" w:rsidR="009B755C" w:rsidRPr="009B755C" w:rsidRDefault="009B755C">
      <w:pPr>
        <w:rPr>
          <w:lang w:val="nb-NO"/>
        </w:rPr>
      </w:pPr>
    </w:p>
    <w:p w14:paraId="7E6FC719" w14:textId="6C40B650" w:rsidR="009B755C" w:rsidRPr="009B755C" w:rsidRDefault="009B755C">
      <w:pPr>
        <w:rPr>
          <w:lang w:val="nb-NO"/>
        </w:rPr>
      </w:pPr>
    </w:p>
    <w:sectPr w:rsidR="009B755C" w:rsidRPr="009B755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F8AC" w14:textId="77777777" w:rsidR="009B755C" w:rsidRDefault="009B755C" w:rsidP="009B755C">
      <w:r>
        <w:separator/>
      </w:r>
    </w:p>
  </w:endnote>
  <w:endnote w:type="continuationSeparator" w:id="0">
    <w:p w14:paraId="54D51F60" w14:textId="77777777" w:rsidR="009B755C" w:rsidRDefault="009B755C" w:rsidP="009B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456AF" w14:textId="68338794" w:rsidR="009B755C" w:rsidRDefault="00AB36CD" w:rsidP="009B755C">
    <w:pPr>
      <w:pStyle w:val="Bunntekst"/>
      <w:jc w:val="right"/>
    </w:pPr>
    <w:sdt>
      <w:sdtPr>
        <w:id w:val="860082579"/>
        <w:docPartObj>
          <w:docPartGallery w:val="Page Numbers (Top of Page)"/>
          <w:docPartUnique/>
        </w:docPartObj>
      </w:sdtPr>
      <w:sdtEndPr/>
      <w:sdtContent>
        <w:r w:rsidR="009B755C" w:rsidRPr="006D2DF0">
          <w:rPr>
            <w:rFonts w:cstheme="minorHAnsi"/>
            <w:bCs/>
          </w:rPr>
          <w:fldChar w:fldCharType="begin"/>
        </w:r>
        <w:r w:rsidR="009B755C" w:rsidRPr="006D2DF0">
          <w:rPr>
            <w:rFonts w:cstheme="minorHAnsi"/>
            <w:bCs/>
          </w:rPr>
          <w:instrText>PAGE</w:instrText>
        </w:r>
        <w:r w:rsidR="009B755C" w:rsidRPr="006D2DF0">
          <w:rPr>
            <w:rFonts w:cstheme="minorHAnsi"/>
            <w:bCs/>
          </w:rPr>
          <w:fldChar w:fldCharType="separate"/>
        </w:r>
        <w:r w:rsidR="00BF6978">
          <w:rPr>
            <w:rFonts w:cstheme="minorHAnsi"/>
            <w:bCs/>
            <w:noProof/>
          </w:rPr>
          <w:t>2</w:t>
        </w:r>
        <w:r w:rsidR="009B755C" w:rsidRPr="006D2DF0">
          <w:rPr>
            <w:rFonts w:cstheme="minorHAnsi"/>
            <w:bCs/>
          </w:rPr>
          <w:fldChar w:fldCharType="end"/>
        </w:r>
        <w:r w:rsidR="009B755C" w:rsidRPr="006D2DF0">
          <w:rPr>
            <w:rFonts w:cstheme="minorHAnsi"/>
          </w:rPr>
          <w:t xml:space="preserve"> av </w:t>
        </w:r>
        <w:r w:rsidR="009B755C" w:rsidRPr="006D2DF0">
          <w:rPr>
            <w:rFonts w:cstheme="minorHAnsi"/>
            <w:bCs/>
          </w:rPr>
          <w:fldChar w:fldCharType="begin"/>
        </w:r>
        <w:r w:rsidR="009B755C" w:rsidRPr="006D2DF0">
          <w:rPr>
            <w:rFonts w:cstheme="minorHAnsi"/>
            <w:bCs/>
          </w:rPr>
          <w:instrText>NUMPAGES</w:instrText>
        </w:r>
        <w:r w:rsidR="009B755C" w:rsidRPr="006D2DF0">
          <w:rPr>
            <w:rFonts w:cstheme="minorHAnsi"/>
            <w:bCs/>
          </w:rPr>
          <w:fldChar w:fldCharType="separate"/>
        </w:r>
        <w:r w:rsidR="00BF6978">
          <w:rPr>
            <w:rFonts w:cstheme="minorHAnsi"/>
            <w:bCs/>
            <w:noProof/>
          </w:rPr>
          <w:t>2</w:t>
        </w:r>
        <w:r w:rsidR="009B755C" w:rsidRPr="006D2DF0">
          <w:rPr>
            <w:rFonts w:cstheme="minorHAnsi"/>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25934" w14:textId="77777777" w:rsidR="009B755C" w:rsidRDefault="009B755C" w:rsidP="009B755C">
      <w:r>
        <w:separator/>
      </w:r>
    </w:p>
  </w:footnote>
  <w:footnote w:type="continuationSeparator" w:id="0">
    <w:p w14:paraId="436A69BF" w14:textId="77777777" w:rsidR="009B755C" w:rsidRDefault="009B755C" w:rsidP="009B755C">
      <w:r>
        <w:continuationSeparator/>
      </w:r>
    </w:p>
  </w:footnote>
  <w:footnote w:id="1">
    <w:p w14:paraId="08338C7D" w14:textId="2898F099" w:rsidR="009B755C" w:rsidRPr="009B755C" w:rsidRDefault="009B755C" w:rsidP="009B755C">
      <w:pPr>
        <w:pStyle w:val="Default"/>
      </w:pPr>
      <w:r>
        <w:rPr>
          <w:rStyle w:val="Fotnotereferanse"/>
        </w:rPr>
        <w:footnoteRef/>
      </w:r>
      <w:r>
        <w:t xml:space="preserve"> </w:t>
      </w:r>
      <w:r w:rsidRPr="009B755C">
        <w:t xml:space="preserve"> </w:t>
      </w:r>
      <w:r w:rsidR="00DB3D01" w:rsidRPr="009B755C">
        <w:t>Med forsvarssektoren menes Forsvarsdepartementet med underliggende etater (</w:t>
      </w:r>
      <w:r w:rsidR="00DB3D01">
        <w:t xml:space="preserve">Forsvaret, </w:t>
      </w:r>
      <w:r w:rsidR="00DB3D01" w:rsidRPr="009B755C">
        <w:t>Forsvarsmateriell, Forsvarets forskni</w:t>
      </w:r>
      <w:r w:rsidR="00DB3D01">
        <w:t>ngsinstitutt og Forsvarsbygg).</w:t>
      </w:r>
      <w:r w:rsidRPr="009B755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68"/>
      <w:gridCol w:w="170"/>
      <w:gridCol w:w="8036"/>
    </w:tblGrid>
    <w:tr w:rsidR="009B755C" w:rsidRPr="00FE4DAD" w14:paraId="4D333D98" w14:textId="77777777" w:rsidTr="00D63D59">
      <w:trPr>
        <w:trHeight w:val="240"/>
      </w:trPr>
      <w:tc>
        <w:tcPr>
          <w:tcW w:w="968" w:type="dxa"/>
          <w:vMerge w:val="restart"/>
        </w:tcPr>
        <w:p w14:paraId="364FBC4B" w14:textId="77777777" w:rsidR="009B755C" w:rsidRPr="00FE4DAD" w:rsidRDefault="009B755C" w:rsidP="005A1B79">
          <w:pPr>
            <w:rPr>
              <w:lang w:val="en-US"/>
            </w:rPr>
          </w:pPr>
          <w:r>
            <w:rPr>
              <w:noProof/>
              <w:lang w:val="nb-NO" w:eastAsia="nb-NO"/>
            </w:rPr>
            <w:drawing>
              <wp:inline distT="0" distB="0" distL="0" distR="0" wp14:anchorId="3AEB7596" wp14:editId="760ABD93">
                <wp:extent cx="381000" cy="609600"/>
                <wp:effectExtent l="0" t="0" r="0" b="0"/>
                <wp:docPr id="4" name="Bilde 4"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0" w:type="dxa"/>
          <w:vMerge w:val="restart"/>
        </w:tcPr>
        <w:p w14:paraId="2BF75513" w14:textId="77777777" w:rsidR="009B755C" w:rsidRPr="00FE4DAD" w:rsidRDefault="009B755C" w:rsidP="005A1B79">
          <w:pPr>
            <w:rPr>
              <w:lang w:val="en-US"/>
            </w:rPr>
          </w:pPr>
        </w:p>
      </w:tc>
      <w:tc>
        <w:tcPr>
          <w:tcW w:w="8036" w:type="dxa"/>
        </w:tcPr>
        <w:p w14:paraId="4A878CD9" w14:textId="77777777" w:rsidR="009B755C" w:rsidRPr="00FE4DAD" w:rsidRDefault="009B755C" w:rsidP="005A1B79">
          <w:pPr>
            <w:pStyle w:val="Avdelingstittel"/>
            <w:rPr>
              <w:lang w:val="en-US"/>
            </w:rPr>
          </w:pPr>
        </w:p>
      </w:tc>
    </w:tr>
    <w:tr w:rsidR="009B755C" w:rsidRPr="00CF7153" w14:paraId="11C33883" w14:textId="77777777" w:rsidTr="00D63D59">
      <w:trPr>
        <w:trHeight w:val="282"/>
      </w:trPr>
      <w:tc>
        <w:tcPr>
          <w:tcW w:w="968" w:type="dxa"/>
          <w:vMerge/>
        </w:tcPr>
        <w:p w14:paraId="41CEC51D" w14:textId="77777777" w:rsidR="009B755C" w:rsidRPr="00FE4DAD" w:rsidRDefault="009B755C" w:rsidP="005A1B79">
          <w:pPr>
            <w:rPr>
              <w:lang w:val="en-US"/>
            </w:rPr>
          </w:pPr>
        </w:p>
      </w:tc>
      <w:tc>
        <w:tcPr>
          <w:tcW w:w="170" w:type="dxa"/>
          <w:vMerge/>
        </w:tcPr>
        <w:p w14:paraId="346CBBA8" w14:textId="77777777" w:rsidR="009B755C" w:rsidRPr="00FE4DAD" w:rsidRDefault="009B755C" w:rsidP="005A1B79">
          <w:pPr>
            <w:rPr>
              <w:lang w:val="en-US"/>
            </w:rPr>
          </w:pPr>
        </w:p>
      </w:tc>
      <w:tc>
        <w:tcPr>
          <w:tcW w:w="8036" w:type="dxa"/>
        </w:tcPr>
        <w:p w14:paraId="4A67F8DE" w14:textId="77777777" w:rsidR="009B755C" w:rsidRPr="00CF7153" w:rsidRDefault="009B755C" w:rsidP="005A1B79">
          <w:pPr>
            <w:pStyle w:val="Bildetekst"/>
            <w:rPr>
              <w:b/>
            </w:rPr>
          </w:pPr>
          <w:r w:rsidRPr="006726C6">
            <w:t>FORSVARET</w:t>
          </w:r>
        </w:p>
      </w:tc>
    </w:tr>
    <w:tr w:rsidR="009B755C" w:rsidRPr="00AB2BE9" w14:paraId="24B6CCB7" w14:textId="77777777" w:rsidTr="00D63D59">
      <w:trPr>
        <w:trHeight w:val="421"/>
      </w:trPr>
      <w:tc>
        <w:tcPr>
          <w:tcW w:w="968" w:type="dxa"/>
          <w:vMerge/>
          <w:tcBorders>
            <w:bottom w:val="nil"/>
          </w:tcBorders>
        </w:tcPr>
        <w:p w14:paraId="095BC798" w14:textId="77777777" w:rsidR="009B755C" w:rsidRPr="00FE4DAD" w:rsidRDefault="009B755C" w:rsidP="005A1B79">
          <w:pPr>
            <w:rPr>
              <w:lang w:val="en-US"/>
            </w:rPr>
          </w:pPr>
        </w:p>
      </w:tc>
      <w:tc>
        <w:tcPr>
          <w:tcW w:w="170" w:type="dxa"/>
          <w:vMerge/>
          <w:tcBorders>
            <w:bottom w:val="nil"/>
          </w:tcBorders>
        </w:tcPr>
        <w:p w14:paraId="2104C912" w14:textId="77777777" w:rsidR="009B755C" w:rsidRPr="00FE4DAD" w:rsidRDefault="009B755C" w:rsidP="005A1B79">
          <w:pPr>
            <w:rPr>
              <w:lang w:val="en-US"/>
            </w:rPr>
          </w:pPr>
        </w:p>
      </w:tc>
      <w:tc>
        <w:tcPr>
          <w:tcW w:w="8036" w:type="dxa"/>
          <w:tcBorders>
            <w:bottom w:val="nil"/>
          </w:tcBorders>
        </w:tcPr>
        <w:p w14:paraId="4FA26984" w14:textId="77777777" w:rsidR="009B755C" w:rsidRPr="00AB2BE9" w:rsidRDefault="009B755C" w:rsidP="005A1B79">
          <w:pPr>
            <w:pStyle w:val="Avdelingstittel"/>
          </w:pPr>
          <w:r>
            <w:t>Forsvarets logistikkorganisasjon</w:t>
          </w:r>
        </w:p>
      </w:tc>
    </w:tr>
  </w:tbl>
  <w:p w14:paraId="5DFD4D93" w14:textId="6D5AB9E7" w:rsidR="009523B5" w:rsidRDefault="00AB36CD" w:rsidP="009B755C">
    <w:pPr>
      <w:pStyle w:val="Topptekst"/>
      <w:tabs>
        <w:tab w:val="left" w:pos="3899"/>
        <w:tab w:val="left" w:pos="4157"/>
        <w:tab w:val="right" w:pos="9639"/>
      </w:tabs>
      <w:rPr>
        <w:rFonts w:ascii="FORSVARET-Medium" w:hAnsi="FORSVARET-Medium"/>
      </w:rPr>
    </w:pPr>
    <w:r w:rsidRPr="00AB36CD">
      <w:rPr>
        <w:rFonts w:ascii="FORSVARET-Medium" w:hAnsi="FORSVARET-Medium"/>
      </w:rPr>
      <w:t xml:space="preserve">2026020865 – Viskositetsmåler med </w:t>
    </w:r>
    <w:proofErr w:type="spellStart"/>
    <w:r w:rsidRPr="00AB36CD">
      <w:rPr>
        <w:rFonts w:ascii="FORSVARET-Medium" w:hAnsi="FORSVARET-Medium"/>
      </w:rPr>
      <w:t>autosampler</w:t>
    </w:r>
    <w:proofErr w:type="spellEnd"/>
  </w:p>
  <w:p w14:paraId="6A4A2E9F" w14:textId="2E6E02F3" w:rsidR="009B755C" w:rsidRPr="00665442" w:rsidRDefault="009B755C" w:rsidP="009B755C">
    <w:pPr>
      <w:pStyle w:val="Topptekst"/>
      <w:tabs>
        <w:tab w:val="left" w:pos="3899"/>
        <w:tab w:val="left" w:pos="4157"/>
        <w:tab w:val="right" w:pos="9639"/>
      </w:tabs>
    </w:pPr>
    <w:r w:rsidRPr="001173E7">
      <w:rPr>
        <w:rFonts w:ascii="FORSVARET-Medium" w:hAnsi="FORSVARET-Medium"/>
      </w:rPr>
      <w:t xml:space="preserve">Del 1 </w:t>
    </w:r>
    <w:r>
      <w:rPr>
        <w:rFonts w:ascii="FORSVARET-Medium" w:hAnsi="FORSVARET-Medium"/>
      </w:rPr>
      <w:t>–</w:t>
    </w:r>
    <w:r w:rsidRPr="001173E7">
      <w:rPr>
        <w:rFonts w:ascii="FORSVARET-Medium" w:hAnsi="FORSVARET-Medium"/>
      </w:rPr>
      <w:t xml:space="preserve"> </w:t>
    </w:r>
    <w:r>
      <w:rPr>
        <w:rFonts w:ascii="FORSVARET-Medium" w:hAnsi="FORSVARET-Medium"/>
      </w:rPr>
      <w:t>Bilag 4: Varsomhet, taushetsplikt og habilitet</w:t>
    </w:r>
    <w:r w:rsidR="00E63A2E">
      <w:rPr>
        <w:rFonts w:ascii="FORSVARET-Medium" w:hAnsi="FORSVARET-Medium"/>
      </w:rPr>
      <w:tab/>
    </w:r>
    <w:r w:rsidR="00E63A2E" w:rsidRPr="000D47BA">
      <w:rPr>
        <w:rFonts w:ascii="FORSVARET-Medium" w:eastAsia="Times New Roman" w:hAnsi="FORSVARET-Medium" w:cs="Times New Roman"/>
        <w:szCs w:val="20"/>
      </w:rPr>
      <w:t xml:space="preserve">Side </w:t>
    </w:r>
    <w:r w:rsidR="00E63A2E" w:rsidRPr="000D47BA">
      <w:rPr>
        <w:rFonts w:ascii="FORSVARET-Medium" w:eastAsia="Times New Roman" w:hAnsi="FORSVARET-Medium" w:cs="Times New Roman"/>
        <w:szCs w:val="20"/>
      </w:rPr>
      <w:fldChar w:fldCharType="begin"/>
    </w:r>
    <w:r w:rsidR="00E63A2E" w:rsidRPr="000D47BA">
      <w:rPr>
        <w:rFonts w:ascii="FORSVARET-Medium" w:eastAsia="Times New Roman" w:hAnsi="FORSVARET-Medium" w:cs="Times New Roman"/>
        <w:szCs w:val="20"/>
      </w:rPr>
      <w:instrText>PAGE  \* Arabic  \* MERGEFORMAT</w:instrText>
    </w:r>
    <w:r w:rsidR="00E63A2E" w:rsidRPr="000D47BA">
      <w:rPr>
        <w:rFonts w:ascii="FORSVARET-Medium" w:eastAsia="Times New Roman" w:hAnsi="FORSVARET-Medium" w:cs="Times New Roman"/>
        <w:szCs w:val="20"/>
      </w:rPr>
      <w:fldChar w:fldCharType="separate"/>
    </w:r>
    <w:r w:rsidR="00E63A2E">
      <w:rPr>
        <w:rFonts w:ascii="FORSVARET-Medium" w:eastAsia="Times New Roman" w:hAnsi="FORSVARET-Medium" w:cs="Times New Roman"/>
        <w:szCs w:val="20"/>
      </w:rPr>
      <w:t>1</w:t>
    </w:r>
    <w:r w:rsidR="00E63A2E" w:rsidRPr="000D47BA">
      <w:rPr>
        <w:rFonts w:ascii="FORSVARET-Medium" w:eastAsia="Times New Roman" w:hAnsi="FORSVARET-Medium" w:cs="Times New Roman"/>
        <w:szCs w:val="20"/>
      </w:rPr>
      <w:fldChar w:fldCharType="end"/>
    </w:r>
    <w:r w:rsidR="00E63A2E" w:rsidRPr="000D47BA">
      <w:rPr>
        <w:rFonts w:ascii="FORSVARET-Medium" w:eastAsia="Times New Roman" w:hAnsi="FORSVARET-Medium" w:cs="Times New Roman"/>
        <w:szCs w:val="20"/>
      </w:rPr>
      <w:t xml:space="preserve"> av </w:t>
    </w:r>
    <w:r w:rsidR="00E63A2E" w:rsidRPr="000D47BA">
      <w:rPr>
        <w:rFonts w:ascii="FORSVARET-Medium" w:eastAsia="Times New Roman" w:hAnsi="FORSVARET-Medium" w:cs="Times New Roman"/>
        <w:szCs w:val="20"/>
      </w:rPr>
      <w:fldChar w:fldCharType="begin"/>
    </w:r>
    <w:r w:rsidR="00E63A2E" w:rsidRPr="000D47BA">
      <w:rPr>
        <w:rFonts w:ascii="FORSVARET-Medium" w:eastAsia="Times New Roman" w:hAnsi="FORSVARET-Medium" w:cs="Times New Roman"/>
        <w:szCs w:val="20"/>
      </w:rPr>
      <w:instrText>NUMPAGES  \* Arabic  \* MERGEFORMAT</w:instrText>
    </w:r>
    <w:r w:rsidR="00E63A2E" w:rsidRPr="000D47BA">
      <w:rPr>
        <w:rFonts w:ascii="FORSVARET-Medium" w:eastAsia="Times New Roman" w:hAnsi="FORSVARET-Medium" w:cs="Times New Roman"/>
        <w:szCs w:val="20"/>
      </w:rPr>
      <w:fldChar w:fldCharType="separate"/>
    </w:r>
    <w:r w:rsidR="00E63A2E">
      <w:rPr>
        <w:rFonts w:ascii="FORSVARET-Medium" w:eastAsia="Times New Roman" w:hAnsi="FORSVARET-Medium" w:cs="Times New Roman"/>
        <w:szCs w:val="20"/>
      </w:rPr>
      <w:t>7</w:t>
    </w:r>
    <w:r w:rsidR="00E63A2E" w:rsidRPr="000D47BA">
      <w:rPr>
        <w:rFonts w:ascii="FORSVARET-Medium" w:eastAsia="Times New Roman" w:hAnsi="FORSVARET-Medium" w:cs="Times New Roman"/>
        <w:szCs w:val="20"/>
      </w:rPr>
      <w:fldChar w:fldCharType="end"/>
    </w:r>
  </w:p>
  <w:p w14:paraId="4EB9E3AB" w14:textId="77777777" w:rsidR="009B755C" w:rsidRDefault="009B755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20573865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7737"/>
    <w:rsid w:val="000E0F00"/>
    <w:rsid w:val="001964AF"/>
    <w:rsid w:val="00231DD0"/>
    <w:rsid w:val="00295E20"/>
    <w:rsid w:val="003C76AB"/>
    <w:rsid w:val="0051504E"/>
    <w:rsid w:val="00603A01"/>
    <w:rsid w:val="006A4DAE"/>
    <w:rsid w:val="006F7224"/>
    <w:rsid w:val="00731ED3"/>
    <w:rsid w:val="00750AD8"/>
    <w:rsid w:val="007E0967"/>
    <w:rsid w:val="00850EE2"/>
    <w:rsid w:val="008F04EB"/>
    <w:rsid w:val="009523B5"/>
    <w:rsid w:val="009945AC"/>
    <w:rsid w:val="009B755C"/>
    <w:rsid w:val="009C2168"/>
    <w:rsid w:val="009C2F35"/>
    <w:rsid w:val="00A008AD"/>
    <w:rsid w:val="00A1786C"/>
    <w:rsid w:val="00A6498F"/>
    <w:rsid w:val="00AB36CD"/>
    <w:rsid w:val="00AC4851"/>
    <w:rsid w:val="00AE1400"/>
    <w:rsid w:val="00BF6978"/>
    <w:rsid w:val="00C50F51"/>
    <w:rsid w:val="00C84981"/>
    <w:rsid w:val="00CA4AB2"/>
    <w:rsid w:val="00CC2C0C"/>
    <w:rsid w:val="00CD36CD"/>
    <w:rsid w:val="00D63D59"/>
    <w:rsid w:val="00D81E98"/>
    <w:rsid w:val="00DB3D01"/>
    <w:rsid w:val="00DC4057"/>
    <w:rsid w:val="00E62137"/>
    <w:rsid w:val="00E63A2E"/>
    <w:rsid w:val="00EB7737"/>
    <w:rsid w:val="00EE32F4"/>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945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55C"/>
    <w:pPr>
      <w:spacing w:after="0" w:line="240" w:lineRule="auto"/>
    </w:pPr>
    <w:rPr>
      <w:rFonts w:ascii="Times New Roman" w:eastAsia="Times New Roman" w:hAnsi="Times New Roman" w:cs="Times New Roman"/>
      <w:sz w:val="20"/>
      <w:szCs w:val="20"/>
      <w:lang w:val="en-AU"/>
    </w:rPr>
  </w:style>
  <w:style w:type="paragraph" w:styleId="Overskrift1">
    <w:name w:val="heading 1"/>
    <w:basedOn w:val="Normal"/>
    <w:next w:val="Normal"/>
    <w:link w:val="Overskrift1Tegn"/>
    <w:uiPriority w:val="9"/>
    <w:qFormat/>
    <w:rsid w:val="009B755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9B755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val="nb-NO"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9B755C"/>
    <w:pPr>
      <w:tabs>
        <w:tab w:val="center" w:pos="4536"/>
        <w:tab w:val="right" w:pos="9072"/>
      </w:tabs>
    </w:pPr>
    <w:rPr>
      <w:rFonts w:asciiTheme="minorHAnsi" w:eastAsiaTheme="minorHAnsi" w:hAnsiTheme="minorHAnsi" w:cstheme="minorBidi"/>
      <w:sz w:val="22"/>
      <w:szCs w:val="22"/>
      <w:lang w:val="nb-NO"/>
    </w:rPr>
  </w:style>
  <w:style w:type="character" w:customStyle="1" w:styleId="TopptekstTegn">
    <w:name w:val="Topptekst Tegn"/>
    <w:basedOn w:val="Standardskriftforavsnitt"/>
    <w:link w:val="Topptekst"/>
    <w:uiPriority w:val="99"/>
    <w:rsid w:val="009B755C"/>
  </w:style>
  <w:style w:type="paragraph" w:styleId="Bunntekst">
    <w:name w:val="footer"/>
    <w:basedOn w:val="Normal"/>
    <w:link w:val="BunntekstTegn"/>
    <w:uiPriority w:val="99"/>
    <w:unhideWhenUsed/>
    <w:rsid w:val="009B755C"/>
    <w:pPr>
      <w:tabs>
        <w:tab w:val="center" w:pos="4536"/>
        <w:tab w:val="right" w:pos="9072"/>
      </w:tabs>
    </w:pPr>
    <w:rPr>
      <w:rFonts w:asciiTheme="minorHAnsi" w:eastAsiaTheme="minorHAnsi" w:hAnsiTheme="minorHAnsi" w:cstheme="minorBidi"/>
      <w:sz w:val="22"/>
      <w:szCs w:val="22"/>
      <w:lang w:val="nb-NO"/>
    </w:rPr>
  </w:style>
  <w:style w:type="character" w:customStyle="1" w:styleId="BunntekstTegn">
    <w:name w:val="Bunntekst Tegn"/>
    <w:basedOn w:val="Standardskriftforavsnitt"/>
    <w:link w:val="Bunntekst"/>
    <w:uiPriority w:val="99"/>
    <w:rsid w:val="009B755C"/>
  </w:style>
  <w:style w:type="paragraph" w:customStyle="1" w:styleId="Avdelingstittel">
    <w:name w:val="Avdelingstittel"/>
    <w:basedOn w:val="Normal"/>
    <w:qFormat/>
    <w:rsid w:val="009B755C"/>
    <w:pPr>
      <w:spacing w:line="204" w:lineRule="auto"/>
    </w:pPr>
    <w:rPr>
      <w:rFonts w:ascii="FORSVARET-Medium" w:hAnsi="FORSVARET-Medium"/>
      <w:spacing w:val="-2"/>
      <w:kern w:val="20"/>
      <w:sz w:val="21"/>
      <w:szCs w:val="21"/>
      <w:lang w:val="nb-NO" w:eastAsia="nb-NO"/>
    </w:rPr>
  </w:style>
  <w:style w:type="paragraph" w:styleId="Bildetekst">
    <w:name w:val="caption"/>
    <w:basedOn w:val="Normal"/>
    <w:next w:val="Normal"/>
    <w:qFormat/>
    <w:rsid w:val="009B755C"/>
    <w:pPr>
      <w:keepLines/>
      <w:tabs>
        <w:tab w:val="left" w:pos="720"/>
      </w:tabs>
      <w:spacing w:line="175" w:lineRule="auto"/>
    </w:pPr>
    <w:rPr>
      <w:rFonts w:ascii="FORSVARET-Bold" w:hAnsi="FORSVARET-Bold" w:cstheme="minorHAnsi"/>
      <w:spacing w:val="-10"/>
      <w:sz w:val="26"/>
      <w:szCs w:val="26"/>
      <w:lang w:val="nb-NO" w:eastAsia="nb-NO"/>
    </w:rPr>
  </w:style>
  <w:style w:type="paragraph" w:styleId="Bobletekst">
    <w:name w:val="Balloon Text"/>
    <w:basedOn w:val="Normal"/>
    <w:link w:val="BobletekstTegn"/>
    <w:uiPriority w:val="99"/>
    <w:semiHidden/>
    <w:unhideWhenUsed/>
    <w:rsid w:val="009B755C"/>
    <w:rPr>
      <w:rFonts w:ascii="Tahoma" w:eastAsiaTheme="minorHAnsi" w:hAnsi="Tahoma" w:cs="Tahoma"/>
      <w:sz w:val="16"/>
      <w:szCs w:val="16"/>
      <w:lang w:val="nb-NO"/>
    </w:rPr>
  </w:style>
  <w:style w:type="character" w:customStyle="1" w:styleId="BobletekstTegn">
    <w:name w:val="Bobletekst Tegn"/>
    <w:basedOn w:val="Standardskriftforavsnitt"/>
    <w:link w:val="Bobletekst"/>
    <w:uiPriority w:val="99"/>
    <w:semiHidden/>
    <w:rsid w:val="009B755C"/>
    <w:rPr>
      <w:rFonts w:ascii="Tahoma" w:hAnsi="Tahoma" w:cs="Tahoma"/>
      <w:sz w:val="16"/>
      <w:szCs w:val="16"/>
    </w:rPr>
  </w:style>
  <w:style w:type="paragraph" w:customStyle="1" w:styleId="Default">
    <w:name w:val="Default"/>
    <w:rsid w:val="009B755C"/>
    <w:pPr>
      <w:autoSpaceDE w:val="0"/>
      <w:autoSpaceDN w:val="0"/>
      <w:adjustRightInd w:val="0"/>
      <w:spacing w:after="0" w:line="240" w:lineRule="auto"/>
    </w:pPr>
    <w:rPr>
      <w:rFonts w:ascii="Calibri" w:hAnsi="Calibri" w:cs="Calibri"/>
      <w:color w:val="000000"/>
      <w:sz w:val="24"/>
      <w:szCs w:val="24"/>
    </w:rPr>
  </w:style>
  <w:style w:type="paragraph" w:styleId="Fotnotetekst">
    <w:name w:val="footnote text"/>
    <w:basedOn w:val="Normal"/>
    <w:link w:val="FotnotetekstTegn"/>
    <w:uiPriority w:val="99"/>
    <w:semiHidden/>
    <w:unhideWhenUsed/>
    <w:rsid w:val="009B755C"/>
  </w:style>
  <w:style w:type="character" w:customStyle="1" w:styleId="FotnotetekstTegn">
    <w:name w:val="Fotnotetekst Tegn"/>
    <w:basedOn w:val="Standardskriftforavsnitt"/>
    <w:link w:val="Fotnotetekst"/>
    <w:uiPriority w:val="99"/>
    <w:semiHidden/>
    <w:rsid w:val="009B755C"/>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9B755C"/>
    <w:rPr>
      <w:vertAlign w:val="superscript"/>
    </w:rPr>
  </w:style>
  <w:style w:type="character" w:customStyle="1" w:styleId="Overskrift1Tegn">
    <w:name w:val="Overskrift 1 Tegn"/>
    <w:basedOn w:val="Standardskriftforavsnitt"/>
    <w:link w:val="Overskrift1"/>
    <w:uiPriority w:val="9"/>
    <w:rsid w:val="009B755C"/>
    <w:rPr>
      <w:rFonts w:asciiTheme="majorHAnsi" w:eastAsiaTheme="majorEastAsia" w:hAnsiTheme="majorHAnsi" w:cstheme="majorBidi"/>
      <w:b/>
      <w:bCs/>
      <w:color w:val="365F91" w:themeColor="accent1" w:themeShade="BF"/>
      <w:sz w:val="28"/>
      <w:szCs w:val="28"/>
      <w:lang w:val="en-AU"/>
    </w:rPr>
  </w:style>
  <w:style w:type="character" w:customStyle="1" w:styleId="Overskrift2Tegn">
    <w:name w:val="Overskrift 2 Tegn"/>
    <w:basedOn w:val="Standardskriftforavsnitt"/>
    <w:link w:val="Overskrift2"/>
    <w:uiPriority w:val="9"/>
    <w:rsid w:val="009B755C"/>
    <w:rPr>
      <w:rFonts w:asciiTheme="majorHAnsi" w:eastAsiaTheme="majorEastAsia" w:hAnsiTheme="majorHAnsi" w:cstheme="majorBidi"/>
      <w:b/>
      <w:bCs/>
      <w:color w:val="4F81BD" w:themeColor="accent1"/>
      <w:sz w:val="26"/>
      <w:szCs w:val="2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2942</Characters>
  <Application>Microsoft Office Word</Application>
  <DocSecurity>0</DocSecurity>
  <Lines>24</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2024-07-02T11:24:00Z</dcterms:created>
  <dcterms:modified xsi:type="dcterms:W3CDTF">2026-05-15T10:41:00Z</dcterms:modified>
</cp:coreProperties>
</file>